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bidiVisual/>
        <w:tblW w:w="0" w:type="auto"/>
        <w:tblLayout w:type="fixed"/>
        <w:tblLook w:val="0000" w:firstRow="0" w:lastRow="0" w:firstColumn="0" w:lastColumn="0" w:noHBand="0" w:noVBand="0"/>
        <w:tblCaption w:val="כותרת"/>
        <w:tblDescription w:val="כותרת"/>
      </w:tblPr>
      <w:tblGrid>
        <w:gridCol w:w="2840"/>
        <w:gridCol w:w="2596"/>
        <w:gridCol w:w="3084"/>
      </w:tblGrid>
      <w:tr w:rsidR="00AC7598" w:rsidRPr="00624B1F" w:rsidTr="00392791">
        <w:trPr>
          <w:tblHeader/>
        </w:trPr>
        <w:tc>
          <w:tcPr>
            <w:tcW w:w="2840" w:type="dxa"/>
            <w:tcBorders>
              <w:top w:val="nil"/>
              <w:left w:val="nil"/>
              <w:bottom w:val="nil"/>
              <w:right w:val="nil"/>
            </w:tcBorders>
            <w:vAlign w:val="center"/>
          </w:tcPr>
          <w:p w:rsidR="00AC7598" w:rsidRPr="00624B1F" w:rsidRDefault="00AC7598" w:rsidP="00392791">
            <w:pPr>
              <w:bidi/>
              <w:spacing w:line="360" w:lineRule="auto"/>
              <w:jc w:val="center"/>
              <w:rPr>
                <w:rFonts w:cs="David"/>
                <w:b/>
                <w:bCs/>
                <w:sz w:val="28"/>
                <w:szCs w:val="28"/>
              </w:rPr>
            </w:pPr>
            <w:r w:rsidRPr="00624B1F">
              <w:rPr>
                <w:rFonts w:cs="David"/>
                <w:b/>
                <w:bCs/>
                <w:sz w:val="28"/>
                <w:szCs w:val="28"/>
                <w:rtl/>
              </w:rPr>
              <w:t>בנק ישראל</w:t>
            </w:r>
          </w:p>
          <w:p w:rsidR="00AC7598" w:rsidRPr="00624B1F" w:rsidRDefault="00AC7598" w:rsidP="00392791">
            <w:pPr>
              <w:bidi/>
              <w:spacing w:line="360" w:lineRule="auto"/>
              <w:ind w:right="-101"/>
              <w:jc w:val="center"/>
            </w:pPr>
            <w:r w:rsidRPr="00624B1F">
              <w:rPr>
                <w:rFonts w:cs="David"/>
                <w:rtl/>
              </w:rPr>
              <w:t>דוברות והסברה כלכלית</w:t>
            </w:r>
          </w:p>
        </w:tc>
        <w:tc>
          <w:tcPr>
            <w:tcW w:w="2596" w:type="dxa"/>
            <w:tcBorders>
              <w:top w:val="nil"/>
              <w:left w:val="nil"/>
              <w:bottom w:val="nil"/>
              <w:right w:val="nil"/>
            </w:tcBorders>
          </w:tcPr>
          <w:p w:rsidR="00AC7598" w:rsidRPr="00624B1F" w:rsidRDefault="00AC7598" w:rsidP="00392791">
            <w:pPr>
              <w:bidi/>
              <w:jc w:val="center"/>
            </w:pPr>
            <w:r w:rsidRPr="00624B1F">
              <w:rPr>
                <w:noProof/>
                <w:rtl/>
              </w:rPr>
              <w:drawing>
                <wp:inline distT="0" distB="0" distL="0" distR="0" wp14:anchorId="425F68EA" wp14:editId="6148C248">
                  <wp:extent cx="772761" cy="769620"/>
                  <wp:effectExtent l="0" t="0" r="8890" b="0"/>
                  <wp:docPr id="2" name="תמונה 2" descr="לוגו בנק ישראל" title="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ver\תפעול לשכת הדובר\כלים\לוגו\bo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61" cy="76962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AC7598" w:rsidRPr="00624B1F" w:rsidRDefault="00AC7598" w:rsidP="00AC7598">
            <w:pPr>
              <w:bidi/>
              <w:spacing w:line="480" w:lineRule="auto"/>
              <w:jc w:val="right"/>
              <w:rPr>
                <w:rFonts w:cs="David"/>
              </w:rPr>
            </w:pPr>
            <w:r w:rsidRPr="00624B1F">
              <w:rPr>
                <w:rFonts w:cs="David" w:hint="eastAsia"/>
                <w:rtl/>
              </w:rPr>
              <w:t>‏</w:t>
            </w:r>
            <w:r w:rsidRPr="00624B1F">
              <w:rPr>
                <w:rFonts w:cs="David"/>
                <w:rtl/>
              </w:rPr>
              <w:t xml:space="preserve">ירושלים, </w:t>
            </w:r>
            <w:r>
              <w:rPr>
                <w:rFonts w:cs="David" w:hint="cs"/>
                <w:rtl/>
              </w:rPr>
              <w:t>כ"א</w:t>
            </w:r>
            <w:r w:rsidRPr="00624B1F">
              <w:rPr>
                <w:rFonts w:cs="David"/>
                <w:rtl/>
              </w:rPr>
              <w:t xml:space="preserve"> בתמוז, התשע"ו</w:t>
            </w:r>
          </w:p>
          <w:p w:rsidR="00AC7598" w:rsidRPr="00624B1F" w:rsidRDefault="00AC7598" w:rsidP="00AC7598">
            <w:pPr>
              <w:bidi/>
              <w:spacing w:line="480" w:lineRule="auto"/>
              <w:jc w:val="right"/>
              <w:rPr>
                <w:rFonts w:cs="David"/>
              </w:rPr>
            </w:pPr>
            <w:r w:rsidRPr="00624B1F">
              <w:rPr>
                <w:rFonts w:cs="David" w:hint="eastAsia"/>
                <w:rtl/>
              </w:rPr>
              <w:t>‏‏</w:t>
            </w:r>
            <w:r>
              <w:rPr>
                <w:rFonts w:cs="David" w:hint="cs"/>
                <w:rtl/>
              </w:rPr>
              <w:t>27</w:t>
            </w:r>
            <w:r w:rsidRPr="00624B1F">
              <w:rPr>
                <w:rFonts w:cs="David"/>
                <w:rtl/>
              </w:rPr>
              <w:t xml:space="preserve"> ביולי 2016</w:t>
            </w:r>
          </w:p>
        </w:tc>
      </w:tr>
    </w:tbl>
    <w:p w:rsidR="00AC7598" w:rsidRDefault="00AC7598" w:rsidP="005C3051">
      <w:pPr>
        <w:bidi/>
        <w:spacing w:line="360" w:lineRule="auto"/>
        <w:jc w:val="center"/>
        <w:rPr>
          <w:rFonts w:eastAsia="Times New Roman" w:cs="David" w:hint="cs"/>
          <w:b/>
          <w:bCs/>
          <w:rtl/>
        </w:rPr>
      </w:pPr>
    </w:p>
    <w:p w:rsidR="00AC7598" w:rsidRPr="00AC7598" w:rsidRDefault="00CB0A5B" w:rsidP="00AC7598">
      <w:pPr>
        <w:bidi/>
        <w:spacing w:line="360" w:lineRule="auto"/>
        <w:rPr>
          <w:rFonts w:eastAsia="Times New Roman" w:cs="David" w:hint="cs"/>
          <w:rtl/>
        </w:rPr>
      </w:pPr>
      <w:r w:rsidRPr="00AC7598">
        <w:rPr>
          <w:rFonts w:eastAsia="Times New Roman" w:cs="David" w:hint="eastAsia"/>
          <w:rtl/>
        </w:rPr>
        <w:t>הודעה</w:t>
      </w:r>
      <w:r w:rsidRPr="00AC7598">
        <w:rPr>
          <w:rFonts w:eastAsia="Times New Roman" w:cs="David"/>
          <w:rtl/>
        </w:rPr>
        <w:t xml:space="preserve"> לעיתונות</w:t>
      </w:r>
      <w:r w:rsidR="00B45FFD" w:rsidRPr="00AC7598">
        <w:rPr>
          <w:rFonts w:eastAsia="Times New Roman" w:cs="David" w:hint="cs"/>
          <w:rtl/>
        </w:rPr>
        <w:t>:</w:t>
      </w:r>
      <w:r w:rsidRPr="00AC7598">
        <w:rPr>
          <w:rFonts w:eastAsia="Times New Roman" w:cs="David"/>
          <w:rtl/>
        </w:rPr>
        <w:t xml:space="preserve"> </w:t>
      </w:r>
    </w:p>
    <w:p w:rsidR="00AC7598" w:rsidRDefault="00AC7598" w:rsidP="00AC7598">
      <w:pPr>
        <w:bidi/>
        <w:spacing w:line="360" w:lineRule="auto"/>
        <w:jc w:val="center"/>
        <w:rPr>
          <w:rFonts w:eastAsia="Times New Roman" w:cs="David" w:hint="cs"/>
          <w:b/>
          <w:bCs/>
          <w:sz w:val="28"/>
          <w:szCs w:val="28"/>
          <w:rtl/>
        </w:rPr>
      </w:pPr>
    </w:p>
    <w:p w:rsidR="007A5EA7" w:rsidRPr="00AC7598" w:rsidRDefault="00CB0A5B" w:rsidP="00AC7598">
      <w:pPr>
        <w:bidi/>
        <w:spacing w:line="360" w:lineRule="auto"/>
        <w:jc w:val="center"/>
        <w:rPr>
          <w:rStyle w:val="aa"/>
          <w:rtl/>
        </w:rPr>
      </w:pPr>
      <w:r w:rsidRPr="00AC7598">
        <w:rPr>
          <w:rStyle w:val="aa"/>
          <w:rtl/>
        </w:rPr>
        <w:t>בנק ישראל מפרסם היום את דוח היציבות הפיננסית החצי</w:t>
      </w:r>
      <w:r w:rsidR="005C3051" w:rsidRPr="00AC7598">
        <w:rPr>
          <w:rStyle w:val="aa"/>
          <w:rFonts w:hint="cs"/>
          <w:rtl/>
        </w:rPr>
        <w:t>-</w:t>
      </w:r>
      <w:r w:rsidRPr="00AC7598">
        <w:rPr>
          <w:rStyle w:val="aa"/>
          <w:rtl/>
        </w:rPr>
        <w:t>שנתי</w:t>
      </w:r>
    </w:p>
    <w:p w:rsidR="00CB0A5B" w:rsidRDefault="00CB0A5B" w:rsidP="00CB0A5B">
      <w:pPr>
        <w:bidi/>
        <w:spacing w:line="360" w:lineRule="auto"/>
        <w:jc w:val="both"/>
        <w:rPr>
          <w:rFonts w:eastAsia="Times New Roman" w:cs="David"/>
          <w:rtl/>
        </w:rPr>
      </w:pPr>
    </w:p>
    <w:p w:rsidR="007A5EA7" w:rsidRPr="00306291" w:rsidRDefault="007A5EA7" w:rsidP="009D0336">
      <w:pPr>
        <w:pStyle w:val="a5"/>
        <w:numPr>
          <w:ilvl w:val="0"/>
          <w:numId w:val="1"/>
        </w:numPr>
        <w:bidi/>
        <w:spacing w:line="360" w:lineRule="auto"/>
        <w:jc w:val="both"/>
        <w:rPr>
          <w:rFonts w:eastAsia="Times New Roman" w:cs="David"/>
        </w:rPr>
      </w:pPr>
      <w:r w:rsidRPr="00306291">
        <w:rPr>
          <w:rFonts w:eastAsia="Times New Roman" w:cs="David" w:hint="cs"/>
          <w:rtl/>
        </w:rPr>
        <w:t>יציבותם</w:t>
      </w:r>
      <w:r w:rsidRPr="00306291">
        <w:rPr>
          <w:rFonts w:eastAsia="Times New Roman" w:cs="David"/>
          <w:rtl/>
        </w:rPr>
        <w:t xml:space="preserve"> </w:t>
      </w:r>
      <w:r w:rsidRPr="00306291">
        <w:rPr>
          <w:rFonts w:eastAsia="Times New Roman" w:cs="David" w:hint="cs"/>
          <w:rtl/>
        </w:rPr>
        <w:t>של</w:t>
      </w:r>
      <w:r w:rsidRPr="00306291">
        <w:rPr>
          <w:rFonts w:eastAsia="Times New Roman" w:cs="David"/>
          <w:rtl/>
        </w:rPr>
        <w:t xml:space="preserve"> </w:t>
      </w:r>
      <w:r w:rsidRPr="00306291">
        <w:rPr>
          <w:rFonts w:eastAsia="Times New Roman" w:cs="David" w:hint="cs"/>
          <w:rtl/>
        </w:rPr>
        <w:t>הבנקים</w:t>
      </w:r>
      <w:r w:rsidRPr="00306291">
        <w:rPr>
          <w:rFonts w:eastAsia="Times New Roman" w:cs="David"/>
          <w:rtl/>
        </w:rPr>
        <w:t xml:space="preserve"> </w:t>
      </w:r>
      <w:r w:rsidRPr="00306291">
        <w:rPr>
          <w:rFonts w:eastAsia="Times New Roman" w:cs="David" w:hint="cs"/>
          <w:rtl/>
        </w:rPr>
        <w:t>וחברות</w:t>
      </w:r>
      <w:r w:rsidRPr="00306291">
        <w:rPr>
          <w:rFonts w:eastAsia="Times New Roman" w:cs="David"/>
          <w:rtl/>
        </w:rPr>
        <w:t xml:space="preserve"> </w:t>
      </w:r>
      <w:r w:rsidRPr="00306291">
        <w:rPr>
          <w:rFonts w:eastAsia="Times New Roman" w:cs="David" w:hint="cs"/>
          <w:rtl/>
        </w:rPr>
        <w:t>הביטוח</w:t>
      </w:r>
      <w:r w:rsidRPr="00306291">
        <w:rPr>
          <w:rFonts w:eastAsia="Times New Roman" w:cs="David"/>
          <w:rtl/>
        </w:rPr>
        <w:t xml:space="preserve"> </w:t>
      </w:r>
      <w:r w:rsidRPr="00306291">
        <w:rPr>
          <w:rFonts w:eastAsia="Times New Roman" w:cs="David" w:hint="cs"/>
          <w:rtl/>
        </w:rPr>
        <w:t>נשמרה</w:t>
      </w:r>
      <w:r w:rsidRPr="00306291">
        <w:rPr>
          <w:rFonts w:eastAsia="Times New Roman" w:cs="David"/>
          <w:rtl/>
        </w:rPr>
        <w:t xml:space="preserve"> </w:t>
      </w:r>
      <w:r w:rsidR="002E469E">
        <w:rPr>
          <w:rFonts w:eastAsia="Times New Roman" w:cs="David" w:hint="cs"/>
          <w:rtl/>
        </w:rPr>
        <w:t>בתקופה הנסקרת בדוח</w:t>
      </w:r>
      <w:r w:rsidR="00080168">
        <w:rPr>
          <w:rFonts w:eastAsia="Times New Roman" w:cs="David" w:hint="cs"/>
          <w:rtl/>
        </w:rPr>
        <w:t>,</w:t>
      </w:r>
      <w:r w:rsidR="002E469E">
        <w:rPr>
          <w:rFonts w:eastAsia="Times New Roman" w:cs="David" w:hint="cs"/>
          <w:rtl/>
        </w:rPr>
        <w:t xml:space="preserve"> </w:t>
      </w:r>
      <w:r w:rsidRPr="00306291">
        <w:rPr>
          <w:rFonts w:eastAsia="Times New Roman" w:cs="David" w:hint="cs"/>
          <w:rtl/>
        </w:rPr>
        <w:t>על</w:t>
      </w:r>
      <w:r w:rsidRPr="00306291">
        <w:rPr>
          <w:rFonts w:eastAsia="Times New Roman" w:cs="David"/>
          <w:rtl/>
        </w:rPr>
        <w:t xml:space="preserve"> </w:t>
      </w:r>
      <w:r w:rsidRPr="00306291">
        <w:rPr>
          <w:rFonts w:eastAsia="Times New Roman" w:cs="David" w:hint="cs"/>
          <w:rtl/>
        </w:rPr>
        <w:t>אף</w:t>
      </w:r>
      <w:r w:rsidRPr="00306291">
        <w:rPr>
          <w:rFonts w:eastAsia="Times New Roman" w:cs="David"/>
          <w:rtl/>
        </w:rPr>
        <w:t xml:space="preserve"> </w:t>
      </w:r>
      <w:r w:rsidRPr="00306291">
        <w:rPr>
          <w:rFonts w:eastAsia="Times New Roman" w:cs="David" w:hint="cs"/>
          <w:rtl/>
        </w:rPr>
        <w:t>הטלטלות</w:t>
      </w:r>
      <w:r w:rsidRPr="00306291">
        <w:rPr>
          <w:rFonts w:eastAsia="Times New Roman" w:cs="David"/>
          <w:rtl/>
        </w:rPr>
        <w:t xml:space="preserve"> </w:t>
      </w:r>
      <w:r w:rsidRPr="00306291">
        <w:rPr>
          <w:rFonts w:eastAsia="Times New Roman" w:cs="David" w:hint="cs"/>
          <w:rtl/>
        </w:rPr>
        <w:t>בשווקים</w:t>
      </w:r>
      <w:r w:rsidRPr="00306291">
        <w:rPr>
          <w:rFonts w:eastAsia="Times New Roman" w:cs="David"/>
          <w:rtl/>
        </w:rPr>
        <w:t xml:space="preserve"> </w:t>
      </w:r>
      <w:r w:rsidRPr="00306291">
        <w:rPr>
          <w:rFonts w:eastAsia="Times New Roman" w:cs="David" w:hint="cs"/>
          <w:rtl/>
        </w:rPr>
        <w:t>הפיננסיים</w:t>
      </w:r>
      <w:r w:rsidRPr="00306291">
        <w:rPr>
          <w:rFonts w:eastAsia="Times New Roman" w:cs="David"/>
          <w:rtl/>
        </w:rPr>
        <w:t xml:space="preserve"> </w:t>
      </w:r>
      <w:r w:rsidRPr="00306291">
        <w:rPr>
          <w:rFonts w:eastAsia="Times New Roman" w:cs="David" w:hint="cs"/>
          <w:rtl/>
        </w:rPr>
        <w:t>העולמיים</w:t>
      </w:r>
      <w:r w:rsidRPr="00306291">
        <w:rPr>
          <w:rFonts w:eastAsia="Times New Roman" w:cs="David"/>
          <w:rtl/>
        </w:rPr>
        <w:t xml:space="preserve"> </w:t>
      </w:r>
      <w:r w:rsidRPr="00306291">
        <w:rPr>
          <w:rFonts w:eastAsia="Times New Roman" w:cs="David" w:hint="cs"/>
          <w:rtl/>
        </w:rPr>
        <w:t>והאירועים</w:t>
      </w:r>
      <w:r w:rsidRPr="00306291">
        <w:rPr>
          <w:rFonts w:eastAsia="Times New Roman" w:cs="David"/>
          <w:rtl/>
        </w:rPr>
        <w:t xml:space="preserve"> </w:t>
      </w:r>
      <w:r w:rsidRPr="00306291">
        <w:rPr>
          <w:rFonts w:eastAsia="Times New Roman" w:cs="David" w:hint="cs"/>
          <w:rtl/>
        </w:rPr>
        <w:t>המקומיים</w:t>
      </w:r>
      <w:r w:rsidR="00CB0A5B" w:rsidRPr="00176F31">
        <w:rPr>
          <w:rFonts w:eastAsia="Times New Roman" w:cs="David"/>
          <w:rtl/>
        </w:rPr>
        <w:t xml:space="preserve">; </w:t>
      </w:r>
      <w:r w:rsidRPr="00176F31">
        <w:rPr>
          <w:rFonts w:eastAsia="Times New Roman" w:cs="David"/>
          <w:rtl/>
        </w:rPr>
        <w:t>יחס</w:t>
      </w:r>
      <w:r w:rsidR="004153C8">
        <w:rPr>
          <w:rFonts w:eastAsia="Times New Roman" w:cs="David" w:hint="cs"/>
          <w:rtl/>
        </w:rPr>
        <w:t>י</w:t>
      </w:r>
      <w:r w:rsidRPr="00176F31">
        <w:rPr>
          <w:rFonts w:eastAsia="Times New Roman" w:cs="David"/>
          <w:rtl/>
        </w:rPr>
        <w:t xml:space="preserve"> ההון של הבנק</w:t>
      </w:r>
      <w:r w:rsidR="004153C8">
        <w:rPr>
          <w:rFonts w:eastAsia="Times New Roman" w:cs="David" w:hint="cs"/>
          <w:rtl/>
        </w:rPr>
        <w:t>ים</w:t>
      </w:r>
      <w:r w:rsidRPr="00176F31">
        <w:rPr>
          <w:rFonts w:eastAsia="Times New Roman" w:cs="David"/>
          <w:rtl/>
        </w:rPr>
        <w:t xml:space="preserve"> </w:t>
      </w:r>
      <w:r w:rsidR="004153C8">
        <w:rPr>
          <w:rFonts w:eastAsia="Times New Roman" w:cs="David" w:hint="cs"/>
          <w:rtl/>
        </w:rPr>
        <w:t>וחברות הביטוח</w:t>
      </w:r>
      <w:r w:rsidR="002E469E">
        <w:rPr>
          <w:rFonts w:eastAsia="Times New Roman" w:cs="David" w:hint="cs"/>
          <w:rtl/>
        </w:rPr>
        <w:t xml:space="preserve"> השתפרו</w:t>
      </w:r>
      <w:r w:rsidR="004153C8">
        <w:rPr>
          <w:rFonts w:eastAsia="Times New Roman" w:cs="David" w:hint="cs"/>
          <w:rtl/>
        </w:rPr>
        <w:t>.</w:t>
      </w:r>
      <w:r w:rsidRPr="00306291">
        <w:rPr>
          <w:rFonts w:eastAsia="Times New Roman" w:cs="David"/>
          <w:rtl/>
        </w:rPr>
        <w:t xml:space="preserve"> </w:t>
      </w:r>
      <w:bookmarkStart w:id="0" w:name="_GoBack"/>
      <w:bookmarkEnd w:id="0"/>
    </w:p>
    <w:p w:rsidR="007A5EA7" w:rsidRPr="00176F31" w:rsidRDefault="007A5EA7" w:rsidP="00080168">
      <w:pPr>
        <w:pStyle w:val="a5"/>
        <w:numPr>
          <w:ilvl w:val="0"/>
          <w:numId w:val="1"/>
        </w:numPr>
        <w:bidi/>
        <w:spacing w:line="360" w:lineRule="auto"/>
        <w:jc w:val="both"/>
        <w:rPr>
          <w:rFonts w:eastAsia="Times New Roman" w:cs="David"/>
          <w:rtl/>
        </w:rPr>
      </w:pPr>
      <w:r w:rsidRPr="00306291">
        <w:rPr>
          <w:rFonts w:eastAsia="Times New Roman" w:cs="David"/>
          <w:rtl/>
        </w:rPr>
        <w:t xml:space="preserve">המוסדות הפיננסיים חשופים לסיכון הנשקף </w:t>
      </w:r>
      <w:r w:rsidR="002E469E" w:rsidRPr="00306291">
        <w:rPr>
          <w:rFonts w:eastAsia="Times New Roman" w:cs="David"/>
          <w:rtl/>
        </w:rPr>
        <w:t>מיריד</w:t>
      </w:r>
      <w:r w:rsidR="002E469E">
        <w:rPr>
          <w:rFonts w:eastAsia="Times New Roman" w:cs="David" w:hint="cs"/>
          <w:rtl/>
        </w:rPr>
        <w:t xml:space="preserve">ה חדה </w:t>
      </w:r>
      <w:r w:rsidR="002E469E" w:rsidRPr="00306291">
        <w:rPr>
          <w:rFonts w:eastAsia="Times New Roman" w:cs="David"/>
          <w:rtl/>
        </w:rPr>
        <w:t>במחיריה</w:t>
      </w:r>
      <w:r w:rsidR="002E469E">
        <w:rPr>
          <w:rFonts w:eastAsia="Times New Roman" w:cs="David" w:hint="cs"/>
          <w:rtl/>
        </w:rPr>
        <w:t>ן</w:t>
      </w:r>
      <w:r w:rsidR="002E469E" w:rsidRPr="00306291">
        <w:rPr>
          <w:rFonts w:eastAsia="Times New Roman" w:cs="David"/>
          <w:rtl/>
        </w:rPr>
        <w:t xml:space="preserve"> </w:t>
      </w:r>
      <w:r w:rsidRPr="00306291">
        <w:rPr>
          <w:rFonts w:eastAsia="Times New Roman" w:cs="David"/>
          <w:rtl/>
        </w:rPr>
        <w:t xml:space="preserve">של </w:t>
      </w:r>
      <w:r w:rsidRPr="00306291">
        <w:rPr>
          <w:rFonts w:eastAsia="Times New Roman" w:cs="David" w:hint="cs"/>
          <w:rtl/>
        </w:rPr>
        <w:t>הדירות</w:t>
      </w:r>
      <w:r w:rsidRPr="00306291">
        <w:rPr>
          <w:rFonts w:eastAsia="Times New Roman" w:cs="David"/>
          <w:rtl/>
        </w:rPr>
        <w:t xml:space="preserve"> ושל הנכסים הפיננסיי</w:t>
      </w:r>
      <w:r w:rsidRPr="00306291">
        <w:rPr>
          <w:rFonts w:eastAsia="Times New Roman" w:cs="David" w:hint="cs"/>
          <w:rtl/>
        </w:rPr>
        <w:t>ם</w:t>
      </w:r>
      <w:r w:rsidR="002E469E">
        <w:rPr>
          <w:rFonts w:eastAsia="Times New Roman" w:cs="David" w:hint="cs"/>
          <w:rtl/>
        </w:rPr>
        <w:t>, אם כתוצאה</w:t>
      </w:r>
      <w:r w:rsidRPr="00306291">
        <w:rPr>
          <w:rFonts w:eastAsia="Times New Roman" w:cs="David"/>
          <w:rtl/>
        </w:rPr>
        <w:t xml:space="preserve"> </w:t>
      </w:r>
      <w:r w:rsidR="002E469E">
        <w:rPr>
          <w:rFonts w:eastAsia="Times New Roman" w:cs="David" w:hint="cs"/>
          <w:rtl/>
        </w:rPr>
        <w:t>מ</w:t>
      </w:r>
      <w:r w:rsidRPr="00306291">
        <w:rPr>
          <w:rFonts w:eastAsia="Times New Roman" w:cs="David"/>
          <w:rtl/>
        </w:rPr>
        <w:t>גלישה למיתון</w:t>
      </w:r>
      <w:r w:rsidR="00CB0A5B" w:rsidRPr="00306291">
        <w:rPr>
          <w:rFonts w:eastAsia="Times New Roman" w:cs="David"/>
          <w:rtl/>
        </w:rPr>
        <w:t xml:space="preserve"> עולמי</w:t>
      </w:r>
      <w:r w:rsidRPr="00306291">
        <w:rPr>
          <w:rFonts w:eastAsia="Times New Roman" w:cs="David"/>
          <w:rtl/>
        </w:rPr>
        <w:t xml:space="preserve"> נוסף </w:t>
      </w:r>
      <w:r w:rsidR="005C3051">
        <w:rPr>
          <w:rFonts w:eastAsia="Times New Roman" w:cs="David" w:hint="cs"/>
          <w:rtl/>
        </w:rPr>
        <w:t xml:space="preserve">ואם </w:t>
      </w:r>
      <w:r w:rsidR="002E469E">
        <w:rPr>
          <w:rFonts w:eastAsia="Times New Roman" w:cs="David" w:hint="cs"/>
          <w:rtl/>
        </w:rPr>
        <w:t>כתוצאה מ</w:t>
      </w:r>
      <w:r w:rsidR="009D0336">
        <w:rPr>
          <w:rFonts w:eastAsia="Times New Roman" w:cs="David" w:hint="cs"/>
          <w:rtl/>
        </w:rPr>
        <w:t>ה</w:t>
      </w:r>
      <w:r w:rsidRPr="00306291">
        <w:rPr>
          <w:rFonts w:eastAsia="Times New Roman" w:cs="David"/>
          <w:rtl/>
        </w:rPr>
        <w:t>חזר</w:t>
      </w:r>
      <w:r w:rsidR="009D0336">
        <w:rPr>
          <w:rFonts w:eastAsia="Times New Roman" w:cs="David" w:hint="cs"/>
          <w:rtl/>
        </w:rPr>
        <w:t>ת</w:t>
      </w:r>
      <w:r w:rsidR="005C3051">
        <w:rPr>
          <w:rFonts w:eastAsia="Times New Roman" w:cs="David" w:hint="cs"/>
          <w:rtl/>
        </w:rPr>
        <w:t xml:space="preserve"> הריבית </w:t>
      </w:r>
      <w:r w:rsidRPr="00306291">
        <w:rPr>
          <w:rFonts w:eastAsia="Times New Roman" w:cs="David"/>
          <w:rtl/>
        </w:rPr>
        <w:t xml:space="preserve">למתווה </w:t>
      </w:r>
      <w:r w:rsidR="005C3051">
        <w:rPr>
          <w:rFonts w:eastAsia="Times New Roman" w:cs="David" w:hint="cs"/>
          <w:rtl/>
        </w:rPr>
        <w:t>עולה</w:t>
      </w:r>
      <w:r w:rsidRPr="00306291">
        <w:rPr>
          <w:rFonts w:eastAsia="Times New Roman" w:cs="David"/>
          <w:rtl/>
        </w:rPr>
        <w:t>.</w:t>
      </w:r>
    </w:p>
    <w:p w:rsidR="007A5EA7" w:rsidRDefault="007A5EA7" w:rsidP="001B1D23">
      <w:pPr>
        <w:pStyle w:val="a5"/>
        <w:numPr>
          <w:ilvl w:val="0"/>
          <w:numId w:val="1"/>
        </w:numPr>
        <w:bidi/>
        <w:spacing w:line="360" w:lineRule="auto"/>
        <w:rPr>
          <w:rFonts w:eastAsia="Times New Roman" w:cs="David"/>
        </w:rPr>
      </w:pPr>
      <w:r w:rsidRPr="00306291">
        <w:rPr>
          <w:rFonts w:eastAsia="Times New Roman" w:cs="David"/>
          <w:rtl/>
        </w:rPr>
        <w:t xml:space="preserve">בעתיד תושפע המערכת הפיננסית מאופן יישומן של רפורמות </w:t>
      </w:r>
      <w:r w:rsidR="005C3051">
        <w:rPr>
          <w:rFonts w:eastAsia="Times New Roman" w:cs="David" w:hint="cs"/>
          <w:rtl/>
        </w:rPr>
        <w:t>ש</w:t>
      </w:r>
      <w:r w:rsidR="002E469E">
        <w:rPr>
          <w:rFonts w:eastAsia="Times New Roman" w:cs="David" w:hint="cs"/>
          <w:rtl/>
        </w:rPr>
        <w:t xml:space="preserve">נמצאות בשלבים שונים של דיון וחקיקה. </w:t>
      </w:r>
      <w:r w:rsidRPr="00306291">
        <w:rPr>
          <w:rFonts w:eastAsia="Times New Roman" w:cs="David"/>
          <w:rtl/>
        </w:rPr>
        <w:t xml:space="preserve">יש לערוך </w:t>
      </w:r>
      <w:r w:rsidR="002E469E">
        <w:rPr>
          <w:rFonts w:eastAsia="Times New Roman" w:cs="David" w:hint="cs"/>
          <w:rtl/>
        </w:rPr>
        <w:t xml:space="preserve">את הרפורמות </w:t>
      </w:r>
      <w:r w:rsidRPr="00306291">
        <w:rPr>
          <w:rFonts w:eastAsia="Times New Roman" w:cs="David"/>
          <w:rtl/>
        </w:rPr>
        <w:t xml:space="preserve">בזהירות </w:t>
      </w:r>
      <w:r w:rsidR="005C3051">
        <w:rPr>
          <w:rFonts w:eastAsia="Times New Roman" w:cs="David" w:hint="cs"/>
          <w:rtl/>
        </w:rPr>
        <w:t>משום ש</w:t>
      </w:r>
      <w:r w:rsidR="001B1D23">
        <w:rPr>
          <w:rFonts w:eastAsia="Times New Roman" w:cs="David" w:hint="cs"/>
          <w:rtl/>
        </w:rPr>
        <w:t>ה</w:t>
      </w:r>
      <w:r w:rsidRPr="00306291">
        <w:rPr>
          <w:rFonts w:eastAsia="Times New Roman" w:cs="David"/>
          <w:rtl/>
        </w:rPr>
        <w:t>מערכת הפיננסית</w:t>
      </w:r>
      <w:r w:rsidR="005C3051">
        <w:rPr>
          <w:rFonts w:eastAsia="Times New Roman" w:cs="David" w:hint="cs"/>
          <w:rtl/>
        </w:rPr>
        <w:t xml:space="preserve"> </w:t>
      </w:r>
      <w:r w:rsidR="001B1D23">
        <w:rPr>
          <w:rFonts w:eastAsia="Times New Roman" w:cs="David" w:hint="cs"/>
          <w:rtl/>
        </w:rPr>
        <w:t xml:space="preserve">ממלאת </w:t>
      </w:r>
      <w:r w:rsidR="005C3051">
        <w:rPr>
          <w:rFonts w:eastAsia="Times New Roman" w:cs="David" w:hint="cs"/>
          <w:rtl/>
        </w:rPr>
        <w:t>תפקיד מרכזי</w:t>
      </w:r>
      <w:r w:rsidR="002E469E">
        <w:rPr>
          <w:rFonts w:eastAsia="Times New Roman" w:cs="David" w:hint="cs"/>
          <w:rtl/>
        </w:rPr>
        <w:t>,</w:t>
      </w:r>
      <w:r w:rsidRPr="00306291">
        <w:rPr>
          <w:rFonts w:eastAsia="Times New Roman" w:cs="David"/>
          <w:rtl/>
        </w:rPr>
        <w:t xml:space="preserve"> </w:t>
      </w:r>
      <w:r w:rsidR="005C3051">
        <w:rPr>
          <w:rFonts w:eastAsia="Times New Roman" w:cs="David" w:hint="cs"/>
          <w:rtl/>
        </w:rPr>
        <w:t>ו</w:t>
      </w:r>
      <w:r w:rsidR="00CB0A5B" w:rsidRPr="00306291">
        <w:rPr>
          <w:rFonts w:eastAsia="Times New Roman" w:cs="David"/>
          <w:rtl/>
        </w:rPr>
        <w:t xml:space="preserve">משבר בה טומן בחובו סיכון </w:t>
      </w:r>
      <w:r w:rsidR="00CB0A5B" w:rsidRPr="00306291">
        <w:rPr>
          <w:rFonts w:eastAsia="Times New Roman" w:cs="David" w:hint="cs"/>
          <w:rtl/>
        </w:rPr>
        <w:t>משמעותי</w:t>
      </w:r>
      <w:r w:rsidR="00CB0A5B" w:rsidRPr="00306291">
        <w:rPr>
          <w:rFonts w:eastAsia="Times New Roman" w:cs="David"/>
          <w:rtl/>
        </w:rPr>
        <w:t xml:space="preserve"> </w:t>
      </w:r>
      <w:r w:rsidR="00CB0A5B" w:rsidRPr="00306291">
        <w:rPr>
          <w:rFonts w:eastAsia="Times New Roman" w:cs="David" w:hint="cs"/>
          <w:rtl/>
        </w:rPr>
        <w:t>לכלכלה</w:t>
      </w:r>
      <w:r w:rsidR="00CB0A5B" w:rsidRPr="00306291">
        <w:rPr>
          <w:rFonts w:eastAsia="Times New Roman" w:cs="David"/>
          <w:rtl/>
        </w:rPr>
        <w:t>.</w:t>
      </w:r>
    </w:p>
    <w:p w:rsidR="00CB0A5B" w:rsidRPr="00306291" w:rsidRDefault="00CB0A5B" w:rsidP="00306291">
      <w:pPr>
        <w:bidi/>
        <w:spacing w:line="360" w:lineRule="auto"/>
        <w:rPr>
          <w:rFonts w:eastAsia="Times New Roman" w:cs="David"/>
          <w:rtl/>
        </w:rPr>
      </w:pPr>
    </w:p>
    <w:p w:rsidR="00CB0A5B" w:rsidRDefault="00283A30" w:rsidP="008A367A">
      <w:pPr>
        <w:bidi/>
        <w:spacing w:line="360" w:lineRule="auto"/>
        <w:jc w:val="both"/>
        <w:rPr>
          <w:rFonts w:eastAsia="Times New Roman" w:cs="David"/>
          <w:rtl/>
        </w:rPr>
      </w:pPr>
      <w:r>
        <w:rPr>
          <w:rFonts w:eastAsia="Times New Roman" w:cs="David" w:hint="cs"/>
          <w:rtl/>
        </w:rPr>
        <w:t>בנק ישראל מפרסם היום את הדוח החצי-שנתי על יציבותה של המערכת הפיננסית המקומית, וניתוחיו מתייחסים לאירועים שהתרחשו עד סוף יוני 2016. פרסומו של דוח היציבות מעוגן בהגדרת התפקיד של בנק ישראל על פי חוק בנק ישראל, התש"ע-2010 – לתמוך ביציבותה של המערכת הפיננסית ובפעילותה הסדירה – והוא מקובל בבנקים המרכזיים של המדינות המפותחות</w:t>
      </w:r>
      <w:r w:rsidR="00080168">
        <w:rPr>
          <w:rFonts w:eastAsia="Times New Roman" w:cs="David" w:hint="cs"/>
          <w:rtl/>
        </w:rPr>
        <w:t>.</w:t>
      </w:r>
      <w:r w:rsidR="00CB0A5B">
        <w:rPr>
          <w:rFonts w:eastAsia="Times New Roman" w:hint="cs"/>
          <w:rtl/>
        </w:rPr>
        <w:t xml:space="preserve"> </w:t>
      </w:r>
      <w:r>
        <w:rPr>
          <w:rFonts w:eastAsia="Times New Roman" w:cs="David" w:hint="cs"/>
          <w:rtl/>
        </w:rPr>
        <w:t>דוח היציבות כולל סקירה של הסיכונים למתווכים הפיננסיים הניצבים בלב המערכת הפיננסית – הבנקים וחברות הביטוח – ושל הסיכונים למגזר העסקי הלא-פיננסי ולמשקי הבית, והוא בוחן את החשיפה של המערכת הפיננסית לסיכונים אלה.</w:t>
      </w:r>
    </w:p>
    <w:p w:rsidR="00283A30" w:rsidRDefault="00F727BD" w:rsidP="00AC7598">
      <w:pPr>
        <w:bidi/>
        <w:spacing w:line="360" w:lineRule="auto"/>
        <w:jc w:val="both"/>
        <w:rPr>
          <w:rFonts w:eastAsia="Times New Roman" w:cs="David"/>
          <w:rtl/>
        </w:rPr>
      </w:pPr>
      <w:r>
        <w:rPr>
          <w:rFonts w:eastAsia="Times New Roman" w:cs="David" w:hint="cs"/>
          <w:rtl/>
        </w:rPr>
        <w:t xml:space="preserve">על פי הדוח, </w:t>
      </w:r>
      <w:r w:rsidRPr="00CB0A5B">
        <w:rPr>
          <w:rFonts w:eastAsia="Times New Roman" w:cs="David"/>
          <w:rtl/>
        </w:rPr>
        <w:t>המערכת הפיננסית המקומית שמרה על יציבות בחודשים</w:t>
      </w:r>
      <w:r w:rsidRPr="00CB0A5B">
        <w:rPr>
          <w:rFonts w:eastAsia="Times New Roman" w:cs="David" w:hint="cs"/>
          <w:rtl/>
        </w:rPr>
        <w:t xml:space="preserve"> </w:t>
      </w:r>
      <w:r w:rsidRPr="00CB0A5B">
        <w:rPr>
          <w:rFonts w:eastAsia="Times New Roman" w:cs="David"/>
          <w:rtl/>
        </w:rPr>
        <w:t>האחרונים</w:t>
      </w:r>
      <w:r w:rsidRPr="00F202B9">
        <w:rPr>
          <w:rFonts w:eastAsia="Times New Roman" w:cs="David"/>
          <w:rtl/>
        </w:rPr>
        <w:t>, על רקע המדיניות המוניטרית המרחיבה בארץ</w:t>
      </w:r>
      <w:r>
        <w:rPr>
          <w:rFonts w:eastAsia="Times New Roman" w:cs="David" w:hint="cs"/>
          <w:rtl/>
        </w:rPr>
        <w:t xml:space="preserve"> </w:t>
      </w:r>
      <w:r w:rsidRPr="00F202B9">
        <w:rPr>
          <w:rFonts w:eastAsia="Times New Roman" w:cs="David"/>
          <w:rtl/>
        </w:rPr>
        <w:t>ובעולם, ו</w:t>
      </w:r>
      <w:r w:rsidRPr="00CB0A5B">
        <w:rPr>
          <w:rFonts w:eastAsia="Times New Roman" w:cs="David"/>
          <w:rtl/>
        </w:rPr>
        <w:t>חרף הטלטלות בשווקים הפיננסיים והמשך</w:t>
      </w:r>
      <w:r w:rsidRPr="00CB0A5B">
        <w:rPr>
          <w:rFonts w:eastAsia="Times New Roman" w:cs="David" w:hint="cs"/>
          <w:rtl/>
        </w:rPr>
        <w:t xml:space="preserve"> </w:t>
      </w:r>
      <w:r w:rsidRPr="00CB0A5B">
        <w:rPr>
          <w:rFonts w:eastAsia="Times New Roman" w:cs="David"/>
          <w:rtl/>
        </w:rPr>
        <w:t>האירועים הביטחוניים</w:t>
      </w:r>
      <w:r>
        <w:rPr>
          <w:rFonts w:eastAsia="Times New Roman" w:cs="David" w:hint="cs"/>
          <w:rtl/>
        </w:rPr>
        <w:t xml:space="preserve"> המקומיים</w:t>
      </w:r>
      <w:r w:rsidRPr="00F202B9">
        <w:rPr>
          <w:rFonts w:eastAsia="Times New Roman" w:cs="David"/>
          <w:rtl/>
        </w:rPr>
        <w:t>.</w:t>
      </w:r>
      <w:r>
        <w:rPr>
          <w:rFonts w:eastAsia="Times New Roman" w:cs="David" w:hint="cs"/>
          <w:rtl/>
        </w:rPr>
        <w:t xml:space="preserve"> </w:t>
      </w:r>
      <w:r w:rsidR="00283A30" w:rsidRPr="00CB0A5B">
        <w:rPr>
          <w:rFonts w:eastAsia="Times New Roman" w:cs="David" w:hint="cs"/>
          <w:rtl/>
        </w:rPr>
        <w:t>יציבותם של הבנקים וחברות הביטוח נשמרה</w:t>
      </w:r>
      <w:r>
        <w:rPr>
          <w:rFonts w:eastAsia="Times New Roman" w:cs="David" w:hint="cs"/>
          <w:rtl/>
        </w:rPr>
        <w:t>:</w:t>
      </w:r>
      <w:r w:rsidR="00283A30" w:rsidRPr="00CB0A5B">
        <w:rPr>
          <w:rFonts w:eastAsia="Times New Roman" w:cs="David" w:hint="cs"/>
          <w:rtl/>
        </w:rPr>
        <w:t xml:space="preserve"> </w:t>
      </w:r>
      <w:r w:rsidR="00283A30">
        <w:rPr>
          <w:rFonts w:eastAsia="Times New Roman" w:cs="David" w:hint="cs"/>
          <w:rtl/>
        </w:rPr>
        <w:t>בשנת 2015 עלתה רווחיותה של המערכת הבנקאית, בעיקר כתוצאה מהתפתחויות נקודתיות וחד</w:t>
      </w:r>
      <w:r w:rsidR="005C3051">
        <w:rPr>
          <w:rFonts w:eastAsia="Times New Roman" w:cs="David" w:hint="cs"/>
          <w:rtl/>
        </w:rPr>
        <w:t>-</w:t>
      </w:r>
      <w:r w:rsidR="00283A30">
        <w:rPr>
          <w:rFonts w:eastAsia="Times New Roman" w:cs="David" w:hint="cs"/>
          <w:rtl/>
        </w:rPr>
        <w:t xml:space="preserve">פעמיות, וכן </w:t>
      </w:r>
      <w:r w:rsidR="00283A30" w:rsidRPr="00CB0A5B">
        <w:rPr>
          <w:rFonts w:eastAsia="Times New Roman" w:cs="David" w:hint="cs"/>
          <w:rtl/>
        </w:rPr>
        <w:t>עלה יחס ההון של חמש הקבוצות הבנקאיות הגדולות</w:t>
      </w:r>
      <w:r w:rsidR="00283A30">
        <w:rPr>
          <w:rFonts w:eastAsia="Times New Roman" w:cs="David" w:hint="cs"/>
          <w:rtl/>
        </w:rPr>
        <w:t xml:space="preserve">. </w:t>
      </w:r>
      <w:r w:rsidR="00283A30" w:rsidRPr="00CB0A5B">
        <w:rPr>
          <w:rFonts w:eastAsia="Times New Roman" w:cs="David" w:hint="cs"/>
          <w:rtl/>
        </w:rPr>
        <w:t xml:space="preserve">מבחן קיצון </w:t>
      </w:r>
      <w:r w:rsidR="00283A30">
        <w:rPr>
          <w:rFonts w:eastAsia="Times New Roman" w:cs="David" w:hint="cs"/>
          <w:rtl/>
        </w:rPr>
        <w:t xml:space="preserve">מקרו-כלכלי </w:t>
      </w:r>
      <w:r w:rsidR="00283A30" w:rsidRPr="00CB0A5B">
        <w:rPr>
          <w:rFonts w:eastAsia="Times New Roman" w:cs="David" w:hint="cs"/>
          <w:rtl/>
        </w:rPr>
        <w:t xml:space="preserve">למערכת הבנקאית מעלה כי גם </w:t>
      </w:r>
      <w:r w:rsidR="005C3051">
        <w:rPr>
          <w:rFonts w:eastAsia="Times New Roman" w:cs="David" w:hint="cs"/>
          <w:rtl/>
        </w:rPr>
        <w:t xml:space="preserve">אם </w:t>
      </w:r>
      <w:r w:rsidR="00283A30" w:rsidRPr="00CB0A5B">
        <w:rPr>
          <w:rFonts w:eastAsia="Times New Roman" w:cs="David" w:hint="cs"/>
          <w:rtl/>
        </w:rPr>
        <w:t xml:space="preserve">יתרחש </w:t>
      </w:r>
      <w:r w:rsidR="005C3051">
        <w:rPr>
          <w:rFonts w:eastAsia="Times New Roman" w:cs="David" w:hint="cs"/>
          <w:rtl/>
        </w:rPr>
        <w:t xml:space="preserve">בישראל </w:t>
      </w:r>
      <w:r w:rsidR="00283A30" w:rsidRPr="00CB0A5B">
        <w:rPr>
          <w:rFonts w:eastAsia="Times New Roman" w:cs="David" w:hint="cs"/>
          <w:rtl/>
        </w:rPr>
        <w:t>מיתון חמור</w:t>
      </w:r>
      <w:r w:rsidR="005C3051">
        <w:rPr>
          <w:rFonts w:eastAsia="Times New Roman" w:cs="David" w:hint="cs"/>
          <w:rtl/>
        </w:rPr>
        <w:t>,</w:t>
      </w:r>
      <w:r w:rsidR="00283A30" w:rsidRPr="00CB0A5B">
        <w:rPr>
          <w:rFonts w:eastAsia="Times New Roman" w:cs="David" w:hint="cs"/>
          <w:rtl/>
        </w:rPr>
        <w:t xml:space="preserve"> המערכת הבנקאית תשמור על יציבותה</w:t>
      </w:r>
      <w:r w:rsidR="00283A30">
        <w:rPr>
          <w:rFonts w:eastAsia="Times New Roman" w:cs="David" w:hint="cs"/>
          <w:rtl/>
        </w:rPr>
        <w:t>.</w:t>
      </w:r>
      <w:r>
        <w:rPr>
          <w:rFonts w:eastAsia="Times New Roman" w:cs="David" w:hint="cs"/>
          <w:rtl/>
        </w:rPr>
        <w:t xml:space="preserve">  רווחיותן של חברות הביטוח </w:t>
      </w:r>
      <w:r w:rsidR="0008114B">
        <w:rPr>
          <w:rFonts w:eastAsia="Times New Roman" w:cs="David" w:hint="cs"/>
          <w:rtl/>
        </w:rPr>
        <w:t xml:space="preserve">אמנם </w:t>
      </w:r>
      <w:r>
        <w:rPr>
          <w:rFonts w:eastAsia="Times New Roman" w:cs="David" w:hint="cs"/>
          <w:rtl/>
        </w:rPr>
        <w:t>ירדה בתקופה זו, אולם ההון העצמי המוּכּר שלהן עלה.</w:t>
      </w:r>
      <w:r w:rsidR="00283A30">
        <w:rPr>
          <w:rFonts w:eastAsia="Times New Roman" w:cs="David" w:hint="cs"/>
          <w:rtl/>
        </w:rPr>
        <w:t xml:space="preserve"> </w:t>
      </w:r>
    </w:p>
    <w:p w:rsidR="00176F31" w:rsidRDefault="00F202B9" w:rsidP="00AC7598">
      <w:pPr>
        <w:bidi/>
        <w:spacing w:line="360" w:lineRule="auto"/>
        <w:jc w:val="both"/>
        <w:rPr>
          <w:rFonts w:eastAsia="Times New Roman" w:cs="David"/>
          <w:rtl/>
        </w:rPr>
      </w:pPr>
      <w:r w:rsidRPr="00F202B9">
        <w:rPr>
          <w:rFonts w:eastAsia="Times New Roman" w:cs="David"/>
          <w:rtl/>
        </w:rPr>
        <w:t>מאחר שסביבת הריביות נמוכה</w:t>
      </w:r>
      <w:r>
        <w:rPr>
          <w:rFonts w:eastAsia="Times New Roman" w:cs="David" w:hint="cs"/>
          <w:rtl/>
        </w:rPr>
        <w:t xml:space="preserve"> </w:t>
      </w:r>
      <w:r w:rsidRPr="00F202B9">
        <w:rPr>
          <w:rFonts w:eastAsia="Times New Roman" w:cs="David"/>
          <w:rtl/>
        </w:rPr>
        <w:t>כבר תקופה ממושכת – מדיניות נחוצה לנוכח ההתפתחויות</w:t>
      </w:r>
      <w:r>
        <w:rPr>
          <w:rFonts w:eastAsia="Times New Roman" w:cs="David" w:hint="cs"/>
          <w:rtl/>
        </w:rPr>
        <w:t xml:space="preserve"> </w:t>
      </w:r>
      <w:r w:rsidRPr="00F202B9">
        <w:rPr>
          <w:rFonts w:eastAsia="Times New Roman" w:cs="David"/>
          <w:rtl/>
        </w:rPr>
        <w:t>המקרו-כלכליות – ומאחר שיש לה השפעה מתמשכת על</w:t>
      </w:r>
      <w:r>
        <w:rPr>
          <w:rFonts w:eastAsia="Times New Roman" w:cs="David" w:hint="cs"/>
          <w:rtl/>
        </w:rPr>
        <w:t xml:space="preserve"> </w:t>
      </w:r>
      <w:r w:rsidRPr="00F202B9">
        <w:rPr>
          <w:rFonts w:eastAsia="Times New Roman" w:cs="David"/>
          <w:rtl/>
        </w:rPr>
        <w:t>מחירי הנכסים, המוסדות הפיננסיים חשופים לסיכון הנשקף</w:t>
      </w:r>
      <w:r>
        <w:rPr>
          <w:rFonts w:eastAsia="Times New Roman" w:cs="David" w:hint="cs"/>
          <w:rtl/>
        </w:rPr>
        <w:t xml:space="preserve"> </w:t>
      </w:r>
      <w:r w:rsidRPr="00F202B9">
        <w:rPr>
          <w:rFonts w:eastAsia="Times New Roman" w:cs="David"/>
          <w:rtl/>
        </w:rPr>
        <w:t xml:space="preserve">מירידות </w:t>
      </w:r>
      <w:r w:rsidR="002E469E">
        <w:rPr>
          <w:rFonts w:eastAsia="Times New Roman" w:cs="David" w:hint="cs"/>
          <w:rtl/>
        </w:rPr>
        <w:t xml:space="preserve">חדות </w:t>
      </w:r>
      <w:r w:rsidRPr="00F202B9">
        <w:rPr>
          <w:rFonts w:eastAsia="Times New Roman" w:cs="David"/>
          <w:rtl/>
        </w:rPr>
        <w:t>במחיריה</w:t>
      </w:r>
      <w:r w:rsidR="002E469E">
        <w:rPr>
          <w:rFonts w:eastAsia="Times New Roman" w:cs="David" w:hint="cs"/>
          <w:rtl/>
        </w:rPr>
        <w:t>ן</w:t>
      </w:r>
      <w:r w:rsidRPr="00F202B9">
        <w:rPr>
          <w:rFonts w:eastAsia="Times New Roman" w:cs="David"/>
          <w:rtl/>
        </w:rPr>
        <w:t xml:space="preserve"> של </w:t>
      </w:r>
      <w:r w:rsidR="00330B2E">
        <w:rPr>
          <w:rFonts w:eastAsia="Times New Roman" w:cs="David" w:hint="cs"/>
          <w:rtl/>
        </w:rPr>
        <w:t xml:space="preserve">הדירות ושל </w:t>
      </w:r>
      <w:r w:rsidR="00330B2E">
        <w:rPr>
          <w:rFonts w:eastAsia="Times New Roman" w:cs="David"/>
          <w:rtl/>
        </w:rPr>
        <w:t>הנכסים הפיננסיי</w:t>
      </w:r>
      <w:r w:rsidR="00330B2E">
        <w:rPr>
          <w:rFonts w:eastAsia="Times New Roman" w:cs="David" w:hint="cs"/>
          <w:rtl/>
        </w:rPr>
        <w:t xml:space="preserve">ם. </w:t>
      </w:r>
      <w:r w:rsidR="00176F31" w:rsidRPr="00F202B9">
        <w:rPr>
          <w:rFonts w:eastAsia="Times New Roman" w:cs="David"/>
          <w:rtl/>
        </w:rPr>
        <w:t>ירידות כאלה עלולות להתרחש אם משקים מרכזיים בעולם</w:t>
      </w:r>
      <w:r w:rsidR="00176F31">
        <w:rPr>
          <w:rFonts w:eastAsia="Times New Roman" w:cs="David" w:hint="cs"/>
          <w:rtl/>
        </w:rPr>
        <w:t xml:space="preserve"> </w:t>
      </w:r>
      <w:r w:rsidR="00176F31" w:rsidRPr="00F202B9">
        <w:rPr>
          <w:rFonts w:eastAsia="Times New Roman" w:cs="David"/>
          <w:rtl/>
        </w:rPr>
        <w:t>יגלשו למיתון נוסף, או יסבלו מהתערערות של יציבותם</w:t>
      </w:r>
      <w:r w:rsidR="00176F31">
        <w:rPr>
          <w:rFonts w:eastAsia="Times New Roman" w:cs="David" w:hint="cs"/>
          <w:rtl/>
        </w:rPr>
        <w:t xml:space="preserve"> </w:t>
      </w:r>
      <w:r w:rsidR="00176F31" w:rsidRPr="00F202B9">
        <w:rPr>
          <w:rFonts w:eastAsia="Times New Roman" w:cs="David"/>
          <w:rtl/>
        </w:rPr>
        <w:t>הפיננסית, וידביקו את המשק הישראלי דרך פגיעה ביצוא</w:t>
      </w:r>
      <w:r w:rsidR="00176F31">
        <w:rPr>
          <w:rFonts w:eastAsia="Times New Roman" w:cs="David" w:hint="cs"/>
          <w:rtl/>
        </w:rPr>
        <w:t xml:space="preserve"> </w:t>
      </w:r>
      <w:r w:rsidR="00176F31" w:rsidRPr="00F202B9">
        <w:rPr>
          <w:rFonts w:eastAsia="Times New Roman" w:cs="David"/>
          <w:rtl/>
        </w:rPr>
        <w:t xml:space="preserve">ובמחירי </w:t>
      </w:r>
      <w:r w:rsidR="00080168">
        <w:rPr>
          <w:rFonts w:eastAsia="Times New Roman" w:cs="David" w:hint="cs"/>
          <w:rtl/>
        </w:rPr>
        <w:t>ה</w:t>
      </w:r>
      <w:r w:rsidR="002E469E">
        <w:rPr>
          <w:rFonts w:eastAsia="Times New Roman" w:cs="David" w:hint="cs"/>
          <w:rtl/>
        </w:rPr>
        <w:t xml:space="preserve">נכסים </w:t>
      </w:r>
      <w:r w:rsidR="00080168">
        <w:rPr>
          <w:rFonts w:eastAsia="Times New Roman" w:cs="David" w:hint="cs"/>
          <w:rtl/>
        </w:rPr>
        <w:t>ה</w:t>
      </w:r>
      <w:r w:rsidR="002E469E">
        <w:rPr>
          <w:rFonts w:eastAsia="Times New Roman" w:cs="David" w:hint="cs"/>
          <w:rtl/>
        </w:rPr>
        <w:t>פיננסיים</w:t>
      </w:r>
      <w:r w:rsidR="00080168">
        <w:rPr>
          <w:rFonts w:eastAsia="Times New Roman" w:cs="David" w:hint="cs"/>
          <w:rtl/>
        </w:rPr>
        <w:t>.</w:t>
      </w:r>
      <w:r w:rsidR="00330B2E">
        <w:rPr>
          <w:rFonts w:eastAsia="Times New Roman" w:cs="David" w:hint="cs"/>
          <w:rtl/>
        </w:rPr>
        <w:t xml:space="preserve"> </w:t>
      </w:r>
      <w:r w:rsidR="00080168">
        <w:rPr>
          <w:rFonts w:eastAsia="Times New Roman" w:cs="David" w:hint="cs"/>
          <w:rtl/>
        </w:rPr>
        <w:t>כן הן עלולות להתרחש</w:t>
      </w:r>
      <w:r w:rsidR="00176F31">
        <w:rPr>
          <w:rFonts w:eastAsia="Times New Roman" w:cs="David" w:hint="cs"/>
          <w:rtl/>
        </w:rPr>
        <w:t xml:space="preserve"> אם הבנקים המרכזיים </w:t>
      </w:r>
      <w:r w:rsidR="005C3051">
        <w:rPr>
          <w:rFonts w:eastAsia="Times New Roman" w:cs="David" w:hint="cs"/>
          <w:rtl/>
        </w:rPr>
        <w:t xml:space="preserve">ישיבו את הריבית </w:t>
      </w:r>
      <w:r w:rsidR="00176F31">
        <w:rPr>
          <w:rFonts w:eastAsia="Times New Roman" w:cs="David" w:hint="cs"/>
          <w:rtl/>
        </w:rPr>
        <w:t xml:space="preserve">למתווה </w:t>
      </w:r>
      <w:r w:rsidR="005C3051">
        <w:rPr>
          <w:rFonts w:eastAsia="Times New Roman" w:cs="David" w:hint="cs"/>
          <w:rtl/>
        </w:rPr>
        <w:t>עולה</w:t>
      </w:r>
      <w:r w:rsidR="00080168">
        <w:rPr>
          <w:rFonts w:eastAsia="Times New Roman" w:cs="David" w:hint="cs"/>
          <w:rtl/>
        </w:rPr>
        <w:t>,</w:t>
      </w:r>
      <w:r w:rsidR="00176F31" w:rsidRPr="00F202B9">
        <w:rPr>
          <w:rFonts w:eastAsia="Times New Roman" w:cs="David"/>
          <w:rtl/>
        </w:rPr>
        <w:t xml:space="preserve"> </w:t>
      </w:r>
      <w:r w:rsidR="00080168">
        <w:rPr>
          <w:rFonts w:eastAsia="Times New Roman" w:cs="David" w:hint="cs"/>
          <w:rtl/>
        </w:rPr>
        <w:t xml:space="preserve">או </w:t>
      </w:r>
      <w:r w:rsidR="00176F31" w:rsidRPr="00F202B9">
        <w:rPr>
          <w:rFonts w:eastAsia="Times New Roman" w:cs="David"/>
          <w:rtl/>
        </w:rPr>
        <w:t>אם</w:t>
      </w:r>
      <w:r w:rsidR="00176F31">
        <w:rPr>
          <w:rFonts w:eastAsia="Times New Roman" w:cs="David" w:hint="cs"/>
          <w:rtl/>
        </w:rPr>
        <w:t xml:space="preserve"> </w:t>
      </w:r>
      <w:r w:rsidR="00176F31" w:rsidRPr="00F202B9">
        <w:rPr>
          <w:rFonts w:eastAsia="Times New Roman" w:cs="David"/>
          <w:rtl/>
        </w:rPr>
        <w:t>מצבה הגיאו-פוליטי של ישראל יחמיר ויוביל לעלייה</w:t>
      </w:r>
      <w:r w:rsidR="00176F31">
        <w:rPr>
          <w:rFonts w:eastAsia="Times New Roman" w:cs="David" w:hint="cs"/>
          <w:rtl/>
        </w:rPr>
        <w:t xml:space="preserve"> </w:t>
      </w:r>
      <w:r w:rsidR="00176F31" w:rsidRPr="00F202B9">
        <w:rPr>
          <w:rFonts w:eastAsia="Times New Roman" w:cs="David"/>
          <w:rtl/>
        </w:rPr>
        <w:t>בפרמיית הסיכון של המשק</w:t>
      </w:r>
      <w:r w:rsidR="00176F31">
        <w:rPr>
          <w:rFonts w:eastAsia="Times New Roman" w:cs="David" w:hint="cs"/>
          <w:rtl/>
        </w:rPr>
        <w:t>.</w:t>
      </w:r>
    </w:p>
    <w:p w:rsidR="00176F31" w:rsidRDefault="00176F31" w:rsidP="00AC7598">
      <w:pPr>
        <w:bidi/>
        <w:spacing w:line="360" w:lineRule="auto"/>
        <w:jc w:val="both"/>
        <w:rPr>
          <w:rFonts w:eastAsia="Times New Roman" w:cs="David"/>
          <w:rtl/>
        </w:rPr>
      </w:pPr>
      <w:r>
        <w:rPr>
          <w:rFonts w:eastAsia="Times New Roman" w:cs="David" w:hint="cs"/>
          <w:rtl/>
        </w:rPr>
        <w:lastRenderedPageBreak/>
        <w:t xml:space="preserve">הסיכון </w:t>
      </w:r>
      <w:r w:rsidR="005C3051">
        <w:rPr>
          <w:rFonts w:eastAsia="Times New Roman" w:cs="David" w:hint="cs"/>
          <w:rtl/>
        </w:rPr>
        <w:t>הנשקף</w:t>
      </w:r>
      <w:r>
        <w:rPr>
          <w:rFonts w:eastAsia="Times New Roman" w:cs="David" w:hint="cs"/>
          <w:rtl/>
        </w:rPr>
        <w:t xml:space="preserve"> מירידות </w:t>
      </w:r>
      <w:r w:rsidR="002E469E">
        <w:rPr>
          <w:rFonts w:eastAsia="Times New Roman" w:cs="David" w:hint="cs"/>
          <w:rtl/>
        </w:rPr>
        <w:t xml:space="preserve">חדות </w:t>
      </w:r>
      <w:r>
        <w:rPr>
          <w:rFonts w:eastAsia="Times New Roman" w:cs="David" w:hint="cs"/>
          <w:rtl/>
        </w:rPr>
        <w:t xml:space="preserve">במחירי הדירות </w:t>
      </w:r>
      <w:r w:rsidR="005C3051">
        <w:rPr>
          <w:rFonts w:eastAsia="Times New Roman" w:cs="David" w:hint="cs"/>
          <w:rtl/>
        </w:rPr>
        <w:t>נובע</w:t>
      </w:r>
      <w:r w:rsidR="00330B2E">
        <w:rPr>
          <w:rFonts w:eastAsia="Times New Roman" w:cs="David" w:hint="cs"/>
          <w:rtl/>
        </w:rPr>
        <w:t xml:space="preserve"> </w:t>
      </w:r>
      <w:r w:rsidR="00080168">
        <w:rPr>
          <w:rFonts w:eastAsia="Times New Roman" w:cs="David" w:hint="cs"/>
          <w:rtl/>
        </w:rPr>
        <w:t>מכך ש</w:t>
      </w:r>
      <w:r w:rsidR="00330B2E">
        <w:rPr>
          <w:rFonts w:eastAsia="Times New Roman" w:cs="David" w:hint="cs"/>
          <w:rtl/>
        </w:rPr>
        <w:t xml:space="preserve">הבנקים </w:t>
      </w:r>
      <w:r w:rsidR="00080168">
        <w:rPr>
          <w:rFonts w:eastAsia="Times New Roman" w:cs="David" w:hint="cs"/>
          <w:rtl/>
        </w:rPr>
        <w:t xml:space="preserve">מתאפיינים בחשיפה גבוהה </w:t>
      </w:r>
      <w:r w:rsidR="00330B2E">
        <w:rPr>
          <w:rFonts w:eastAsia="Times New Roman" w:cs="David" w:hint="cs"/>
          <w:rtl/>
        </w:rPr>
        <w:t>למשכנתאות ולענף הבינוי והנדל"ן</w:t>
      </w:r>
      <w:r w:rsidR="00080168">
        <w:rPr>
          <w:rFonts w:eastAsia="Times New Roman" w:cs="David" w:hint="cs"/>
          <w:rtl/>
        </w:rPr>
        <w:t>,</w:t>
      </w:r>
      <w:r w:rsidR="00330B2E">
        <w:rPr>
          <w:rFonts w:eastAsia="Times New Roman" w:cs="David" w:hint="cs"/>
          <w:rtl/>
        </w:rPr>
        <w:t xml:space="preserve"> </w:t>
      </w:r>
      <w:r w:rsidR="00080168">
        <w:rPr>
          <w:rFonts w:eastAsia="Times New Roman" w:cs="David" w:hint="cs"/>
          <w:rtl/>
        </w:rPr>
        <w:t>ו</w:t>
      </w:r>
      <w:r>
        <w:rPr>
          <w:rFonts w:eastAsia="Times New Roman" w:cs="David" w:hint="cs"/>
          <w:rtl/>
        </w:rPr>
        <w:t xml:space="preserve">המחירים </w:t>
      </w:r>
      <w:r w:rsidR="00330B2E">
        <w:rPr>
          <w:rFonts w:eastAsia="Times New Roman" w:cs="David" w:hint="cs"/>
          <w:rtl/>
        </w:rPr>
        <w:t>בשוק זה</w:t>
      </w:r>
      <w:r w:rsidR="005C3051">
        <w:rPr>
          <w:rFonts w:eastAsia="Times New Roman" w:cs="David" w:hint="cs"/>
          <w:rtl/>
        </w:rPr>
        <w:t xml:space="preserve"> מוסיפים לעלות.</w:t>
      </w:r>
      <w:r w:rsidR="00330B2E">
        <w:rPr>
          <w:rFonts w:eastAsia="Times New Roman" w:cs="David" w:hint="cs"/>
          <w:rtl/>
        </w:rPr>
        <w:t xml:space="preserve"> </w:t>
      </w:r>
      <w:r>
        <w:rPr>
          <w:rFonts w:eastAsia="Times New Roman" w:cs="David" w:hint="cs"/>
          <w:rtl/>
        </w:rPr>
        <w:t xml:space="preserve">הסיכון </w:t>
      </w:r>
      <w:r w:rsidR="005C3051">
        <w:rPr>
          <w:rFonts w:eastAsia="Times New Roman" w:cs="David" w:hint="cs"/>
          <w:rtl/>
        </w:rPr>
        <w:t>הנשקף</w:t>
      </w:r>
      <w:r>
        <w:rPr>
          <w:rFonts w:eastAsia="Times New Roman" w:cs="David" w:hint="cs"/>
          <w:rtl/>
        </w:rPr>
        <w:t xml:space="preserve"> מירידת מחיריהם של </w:t>
      </w:r>
      <w:r w:rsidR="005C3051">
        <w:rPr>
          <w:rFonts w:eastAsia="Times New Roman" w:cs="David" w:hint="cs"/>
          <w:rtl/>
        </w:rPr>
        <w:t>ה</w:t>
      </w:r>
      <w:r>
        <w:rPr>
          <w:rFonts w:eastAsia="Times New Roman" w:cs="David" w:hint="cs"/>
          <w:rtl/>
        </w:rPr>
        <w:t xml:space="preserve">נכסים </w:t>
      </w:r>
      <w:r w:rsidR="005C3051">
        <w:rPr>
          <w:rFonts w:eastAsia="Times New Roman" w:cs="David" w:hint="cs"/>
          <w:rtl/>
        </w:rPr>
        <w:t>ה</w:t>
      </w:r>
      <w:r>
        <w:rPr>
          <w:rFonts w:eastAsia="Times New Roman" w:cs="David" w:hint="cs"/>
          <w:rtl/>
        </w:rPr>
        <w:t xml:space="preserve">פיננסיים </w:t>
      </w:r>
      <w:r w:rsidR="005C3051">
        <w:rPr>
          <w:rFonts w:eastAsia="Times New Roman" w:cs="David" w:hint="cs"/>
          <w:rtl/>
        </w:rPr>
        <w:t>נובע</w:t>
      </w:r>
      <w:r>
        <w:rPr>
          <w:rFonts w:eastAsia="Times New Roman" w:cs="David" w:hint="cs"/>
          <w:rtl/>
        </w:rPr>
        <w:t xml:space="preserve"> </w:t>
      </w:r>
      <w:r w:rsidR="005C3051">
        <w:rPr>
          <w:rFonts w:eastAsia="Times New Roman" w:cs="David" w:hint="cs"/>
          <w:rtl/>
        </w:rPr>
        <w:t xml:space="preserve">הן </w:t>
      </w:r>
      <w:r w:rsidR="00080168">
        <w:rPr>
          <w:rFonts w:eastAsia="Times New Roman" w:cs="David" w:hint="cs"/>
          <w:rtl/>
        </w:rPr>
        <w:t xml:space="preserve">מהאפשרות שתיווצר </w:t>
      </w:r>
      <w:r>
        <w:rPr>
          <w:rFonts w:eastAsia="Times New Roman" w:cs="David" w:hint="cs"/>
          <w:rtl/>
        </w:rPr>
        <w:t xml:space="preserve">פגיעה </w:t>
      </w:r>
      <w:r w:rsidR="005C3051">
        <w:rPr>
          <w:rFonts w:eastAsia="Times New Roman" w:cs="David" w:hint="cs"/>
          <w:rtl/>
        </w:rPr>
        <w:t>ישירה</w:t>
      </w:r>
      <w:r w:rsidRPr="00330B2E">
        <w:rPr>
          <w:rFonts w:eastAsia="Times New Roman" w:cs="David"/>
          <w:rtl/>
        </w:rPr>
        <w:t xml:space="preserve"> – דרך ההחזקה בנכסים אלה – והן </w:t>
      </w:r>
      <w:r w:rsidR="00080168">
        <w:rPr>
          <w:rFonts w:eastAsia="Times New Roman" w:cs="David" w:hint="cs"/>
          <w:rtl/>
        </w:rPr>
        <w:t xml:space="preserve">מהאפשרות שתיווצר </w:t>
      </w:r>
      <w:r w:rsidR="005C3051">
        <w:rPr>
          <w:rFonts w:eastAsia="Times New Roman" w:cs="David" w:hint="cs"/>
          <w:rtl/>
        </w:rPr>
        <w:t>פגיעה עקיפה</w:t>
      </w:r>
      <w:r w:rsidRPr="00330B2E">
        <w:rPr>
          <w:rFonts w:eastAsia="Times New Roman" w:cs="David"/>
          <w:rtl/>
        </w:rPr>
        <w:t>, דרך השפעתם של מחירי הנכסים הללו על יכולתן של החברות להחזיר את ההלוואות שקיבלו מהבנקים</w:t>
      </w:r>
      <w:r>
        <w:rPr>
          <w:rFonts w:eastAsia="Times New Roman" w:cs="David" w:hint="cs"/>
          <w:rtl/>
        </w:rPr>
        <w:t xml:space="preserve"> </w:t>
      </w:r>
      <w:r w:rsidRPr="00330B2E">
        <w:rPr>
          <w:rFonts w:eastAsia="Times New Roman" w:cs="David"/>
          <w:rtl/>
        </w:rPr>
        <w:t>ומהמשקיעים המוסדיים.</w:t>
      </w:r>
    </w:p>
    <w:p w:rsidR="00176F31" w:rsidRDefault="00F202B9" w:rsidP="00AC7598">
      <w:pPr>
        <w:bidi/>
        <w:spacing w:line="360" w:lineRule="auto"/>
        <w:jc w:val="both"/>
        <w:rPr>
          <w:rFonts w:eastAsia="Times New Roman" w:cs="David"/>
          <w:rtl/>
        </w:rPr>
      </w:pPr>
      <w:r w:rsidRPr="00F202B9">
        <w:rPr>
          <w:rFonts w:eastAsia="Times New Roman" w:cs="David"/>
          <w:rtl/>
        </w:rPr>
        <w:t>בעתיד תושפע המערכת הפיננסית מאופן יישומן של</w:t>
      </w:r>
      <w:r w:rsidR="001735D4">
        <w:rPr>
          <w:rFonts w:eastAsia="Times New Roman" w:cs="David" w:hint="cs"/>
          <w:rtl/>
        </w:rPr>
        <w:t xml:space="preserve"> </w:t>
      </w:r>
      <w:r w:rsidRPr="00F202B9">
        <w:rPr>
          <w:rFonts w:eastAsia="Times New Roman" w:cs="David"/>
          <w:rtl/>
        </w:rPr>
        <w:t>הרפורמות השונות בתחום הפיננסי. רפורמות</w:t>
      </w:r>
      <w:r>
        <w:rPr>
          <w:rFonts w:eastAsia="Times New Roman" w:cs="David" w:hint="cs"/>
          <w:rtl/>
        </w:rPr>
        <w:t xml:space="preserve"> </w:t>
      </w:r>
      <w:r w:rsidRPr="00F202B9">
        <w:rPr>
          <w:rFonts w:eastAsia="Times New Roman" w:cs="David"/>
          <w:rtl/>
        </w:rPr>
        <w:t xml:space="preserve">אלה </w:t>
      </w:r>
      <w:r w:rsidR="00794003">
        <w:rPr>
          <w:rFonts w:eastAsia="Times New Roman" w:cs="David" w:hint="cs"/>
          <w:rtl/>
        </w:rPr>
        <w:t>נועדו</w:t>
      </w:r>
      <w:r w:rsidR="00794003" w:rsidRPr="00F202B9">
        <w:rPr>
          <w:rFonts w:eastAsia="Times New Roman" w:cs="David"/>
          <w:rtl/>
        </w:rPr>
        <w:t xml:space="preserve"> </w:t>
      </w:r>
      <w:r w:rsidRPr="00F202B9">
        <w:rPr>
          <w:rFonts w:eastAsia="Times New Roman" w:cs="David"/>
          <w:rtl/>
        </w:rPr>
        <w:t>לשפר את תפקודו ויעילותו של התיווך הפיננסי</w:t>
      </w:r>
      <w:r>
        <w:rPr>
          <w:rFonts w:eastAsia="Times New Roman" w:cs="David" w:hint="cs"/>
          <w:rtl/>
        </w:rPr>
        <w:t xml:space="preserve"> </w:t>
      </w:r>
      <w:r w:rsidRPr="00F202B9">
        <w:rPr>
          <w:rFonts w:eastAsia="Times New Roman" w:cs="David"/>
        </w:rPr>
        <w:t xml:space="preserve">– </w:t>
      </w:r>
      <w:r w:rsidR="00176F31">
        <w:rPr>
          <w:rFonts w:eastAsia="Times New Roman" w:cs="David" w:hint="cs"/>
          <w:rtl/>
        </w:rPr>
        <w:t xml:space="preserve"> </w:t>
      </w:r>
      <w:r w:rsidRPr="00F202B9">
        <w:rPr>
          <w:rFonts w:eastAsia="Times New Roman" w:cs="David"/>
          <w:rtl/>
        </w:rPr>
        <w:t>רכיב חשוב לכלל הפעילות במשק</w:t>
      </w:r>
      <w:r w:rsidR="005C3051">
        <w:rPr>
          <w:rFonts w:eastAsia="Times New Roman" w:cs="David" w:hint="cs"/>
          <w:rtl/>
        </w:rPr>
        <w:t>.</w:t>
      </w:r>
      <w:r w:rsidR="00CB0A5B">
        <w:rPr>
          <w:rFonts w:eastAsia="Times New Roman" w:cs="David" w:hint="cs"/>
          <w:rtl/>
        </w:rPr>
        <w:t xml:space="preserve"> </w:t>
      </w:r>
      <w:r w:rsidRPr="00F202B9">
        <w:rPr>
          <w:rFonts w:eastAsia="Times New Roman" w:cs="David"/>
          <w:rtl/>
        </w:rPr>
        <w:t xml:space="preserve">אולם </w:t>
      </w:r>
      <w:r w:rsidR="00794003">
        <w:rPr>
          <w:rFonts w:eastAsia="Times New Roman" w:cs="David" w:hint="cs"/>
          <w:rtl/>
        </w:rPr>
        <w:t>יש</w:t>
      </w:r>
      <w:r w:rsidR="00794003" w:rsidRPr="00F202B9">
        <w:rPr>
          <w:rFonts w:eastAsia="Times New Roman" w:cs="David"/>
          <w:rtl/>
        </w:rPr>
        <w:t xml:space="preserve"> </w:t>
      </w:r>
      <w:r w:rsidRPr="00F202B9">
        <w:rPr>
          <w:rFonts w:eastAsia="Times New Roman" w:cs="David"/>
          <w:rtl/>
        </w:rPr>
        <w:t>לערוך אותן בזהירות מכיוון שהמערכת הפיננסית ממלאת</w:t>
      </w:r>
      <w:r>
        <w:rPr>
          <w:rFonts w:eastAsia="Times New Roman" w:cs="David" w:hint="cs"/>
          <w:rtl/>
        </w:rPr>
        <w:t xml:space="preserve"> </w:t>
      </w:r>
      <w:r w:rsidRPr="00F202B9">
        <w:rPr>
          <w:rFonts w:eastAsia="Times New Roman" w:cs="David"/>
          <w:rtl/>
        </w:rPr>
        <w:t>תפקיד מרכזי במשק, ומשבר בה טומן בחובו פוטנציאל</w:t>
      </w:r>
      <w:r>
        <w:rPr>
          <w:rFonts w:eastAsia="Times New Roman" w:cs="David" w:hint="cs"/>
          <w:rtl/>
        </w:rPr>
        <w:t xml:space="preserve"> </w:t>
      </w:r>
      <w:r w:rsidR="00330B2E">
        <w:rPr>
          <w:rFonts w:eastAsia="Times New Roman" w:cs="David"/>
          <w:rtl/>
        </w:rPr>
        <w:t>לפגיעה משמעותית בכלכלה</w:t>
      </w:r>
      <w:r w:rsidR="00176F31">
        <w:rPr>
          <w:rFonts w:eastAsia="Times New Roman" w:cs="David" w:hint="cs"/>
          <w:rtl/>
        </w:rPr>
        <w:t>.</w:t>
      </w:r>
    </w:p>
    <w:p w:rsidR="00AC1DE6" w:rsidRDefault="00AC7598" w:rsidP="00283A30">
      <w:pPr>
        <w:bidi/>
        <w:spacing w:line="360" w:lineRule="auto"/>
      </w:pPr>
    </w:p>
    <w:sectPr w:rsidR="00AC1DE6" w:rsidSect="00AC7598">
      <w:footerReference w:type="default" r:id="rId9"/>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98" w:rsidRDefault="00AC7598" w:rsidP="00AC7598">
      <w:r>
        <w:separator/>
      </w:r>
    </w:p>
  </w:endnote>
  <w:endnote w:type="continuationSeparator" w:id="0">
    <w:p w:rsidR="00AC7598" w:rsidRDefault="00AC7598" w:rsidP="00AC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rtl/>
      </w:rPr>
      <w:id w:val="-1817257504"/>
      <w:docPartObj>
        <w:docPartGallery w:val="Page Numbers (Bottom of Page)"/>
        <w:docPartUnique/>
      </w:docPartObj>
    </w:sdtPr>
    <w:sdtEndPr>
      <w:rPr>
        <w:cs/>
      </w:rPr>
    </w:sdtEndPr>
    <w:sdtContent>
      <w:sdt>
        <w:sdtPr>
          <w:rPr>
            <w:rFonts w:cs="David"/>
            <w:rtl/>
          </w:rPr>
          <w:id w:val="860082579"/>
          <w:docPartObj>
            <w:docPartGallery w:val="Page Numbers (Top of Page)"/>
            <w:docPartUnique/>
          </w:docPartObj>
        </w:sdtPr>
        <w:sdtContent>
          <w:p w:rsidR="00AC7598" w:rsidRPr="0043575A" w:rsidRDefault="00AC7598" w:rsidP="00AC7598">
            <w:pPr>
              <w:bidi/>
              <w:spacing w:line="360" w:lineRule="auto"/>
              <w:ind w:right="-1276"/>
              <w:rPr>
                <w:rFonts w:cs="David"/>
                <w:rtl/>
              </w:rPr>
            </w:pPr>
            <w:r w:rsidRPr="0043575A">
              <w:rPr>
                <w:rFonts w:cs="David" w:hint="cs"/>
                <w:rtl/>
                <w:lang w:val="he-IL"/>
              </w:rPr>
              <w:t xml:space="preserve">בנק ישראל - </w:t>
            </w:r>
            <w:r w:rsidRPr="00AC7598">
              <w:rPr>
                <w:rFonts w:eastAsia="Times New Roman" w:cs="David"/>
                <w:rtl/>
              </w:rPr>
              <w:t>דוח היציבות הפיננסית החצי</w:t>
            </w:r>
            <w:r w:rsidRPr="00AC7598">
              <w:rPr>
                <w:rFonts w:eastAsia="Times New Roman" w:cs="David" w:hint="cs"/>
                <w:rtl/>
              </w:rPr>
              <w:t>-</w:t>
            </w:r>
            <w:r w:rsidRPr="00AC7598">
              <w:rPr>
                <w:rFonts w:eastAsia="Times New Roman" w:cs="David"/>
                <w:rtl/>
              </w:rPr>
              <w:t>שנתי</w:t>
            </w:r>
            <w:r>
              <w:rPr>
                <w:rFonts w:cs="David" w:hint="cs"/>
                <w:rtl/>
                <w:lang w:val="he-IL"/>
              </w:rPr>
              <w:tab/>
            </w:r>
            <w:r>
              <w:rPr>
                <w:rFonts w:cs="David" w:hint="cs"/>
                <w:rtl/>
                <w:lang w:val="he-IL"/>
              </w:rPr>
              <w:tab/>
              <w:t xml:space="preserve">   </w:t>
            </w:r>
            <w:r>
              <w:rPr>
                <w:rFonts w:cs="David" w:hint="cs"/>
                <w:rtl/>
                <w:lang w:val="he-IL"/>
              </w:rPr>
              <w:tab/>
            </w:r>
            <w:r>
              <w:rPr>
                <w:rFonts w:cs="David" w:hint="cs"/>
                <w:rtl/>
                <w:lang w:val="he-IL"/>
              </w:rPr>
              <w:tab/>
              <w:t xml:space="preserve">    </w:t>
            </w:r>
            <w:r>
              <w:rPr>
                <w:rFonts w:cs="David" w:hint="cs"/>
                <w:rtl/>
                <w:cs/>
                <w:lang w:val="he-IL"/>
              </w:rPr>
              <w:t xml:space="preserve">      </w:t>
            </w:r>
            <w:r w:rsidRPr="0043575A">
              <w:rPr>
                <w:rFonts w:cs="David"/>
                <w:rtl/>
                <w:cs/>
                <w:lang w:val="he-IL"/>
              </w:rPr>
              <w:t xml:space="preserve">עמוד </w:t>
            </w:r>
            <w:r w:rsidRPr="0043575A">
              <w:rPr>
                <w:rFonts w:cs="David"/>
                <w:b/>
                <w:bCs/>
              </w:rPr>
              <w:fldChar w:fldCharType="begin"/>
            </w:r>
            <w:r w:rsidRPr="0043575A">
              <w:rPr>
                <w:rFonts w:cs="David"/>
                <w:b/>
                <w:bCs/>
                <w:rtl/>
                <w:cs/>
              </w:rPr>
              <w:instrText>PAGE</w:instrText>
            </w:r>
            <w:r w:rsidRPr="0043575A">
              <w:rPr>
                <w:rFonts w:cs="David"/>
                <w:b/>
                <w:bCs/>
              </w:rPr>
              <w:fldChar w:fldCharType="separate"/>
            </w:r>
            <w:r>
              <w:rPr>
                <w:rFonts w:cs="David"/>
                <w:b/>
                <w:bCs/>
                <w:noProof/>
                <w:rtl/>
              </w:rPr>
              <w:t>1</w:t>
            </w:r>
            <w:r w:rsidRPr="0043575A">
              <w:rPr>
                <w:rFonts w:cs="David"/>
                <w:b/>
                <w:bCs/>
              </w:rPr>
              <w:fldChar w:fldCharType="end"/>
            </w:r>
            <w:r w:rsidRPr="0043575A">
              <w:rPr>
                <w:rFonts w:cs="David"/>
                <w:rtl/>
                <w:cs/>
                <w:lang w:val="he-IL"/>
              </w:rPr>
              <w:t xml:space="preserve"> מתוך </w:t>
            </w:r>
            <w:r w:rsidRPr="0043575A">
              <w:rPr>
                <w:rFonts w:cs="David"/>
                <w:b/>
                <w:bCs/>
              </w:rPr>
              <w:fldChar w:fldCharType="begin"/>
            </w:r>
            <w:r w:rsidRPr="0043575A">
              <w:rPr>
                <w:rFonts w:cs="David"/>
                <w:b/>
                <w:bCs/>
                <w:rtl/>
                <w:cs/>
              </w:rPr>
              <w:instrText>NUMPAGES</w:instrText>
            </w:r>
            <w:r w:rsidRPr="0043575A">
              <w:rPr>
                <w:rFonts w:cs="David"/>
                <w:b/>
                <w:bCs/>
              </w:rPr>
              <w:fldChar w:fldCharType="separate"/>
            </w:r>
            <w:r>
              <w:rPr>
                <w:rFonts w:cs="David"/>
                <w:b/>
                <w:bCs/>
                <w:noProof/>
                <w:rtl/>
              </w:rPr>
              <w:t>2</w:t>
            </w:r>
            <w:r w:rsidRPr="0043575A">
              <w:rPr>
                <w:rFonts w:cs="David"/>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98" w:rsidRDefault="00AC7598" w:rsidP="00AC7598">
      <w:r>
        <w:separator/>
      </w:r>
    </w:p>
  </w:footnote>
  <w:footnote w:type="continuationSeparator" w:id="0">
    <w:p w:rsidR="00AC7598" w:rsidRDefault="00AC7598" w:rsidP="00AC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378C"/>
    <w:multiLevelType w:val="hybridMultilevel"/>
    <w:tmpl w:val="7170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30"/>
    <w:rsid w:val="00080168"/>
    <w:rsid w:val="0008114B"/>
    <w:rsid w:val="000D411C"/>
    <w:rsid w:val="001735D4"/>
    <w:rsid w:val="00176F31"/>
    <w:rsid w:val="001B1D23"/>
    <w:rsid w:val="00210DA9"/>
    <w:rsid w:val="002501A1"/>
    <w:rsid w:val="00283A30"/>
    <w:rsid w:val="002C4029"/>
    <w:rsid w:val="002E469E"/>
    <w:rsid w:val="00306291"/>
    <w:rsid w:val="00330B2E"/>
    <w:rsid w:val="003737DE"/>
    <w:rsid w:val="003A3F68"/>
    <w:rsid w:val="004153C8"/>
    <w:rsid w:val="005C3051"/>
    <w:rsid w:val="00794003"/>
    <w:rsid w:val="007A5EA7"/>
    <w:rsid w:val="008A367A"/>
    <w:rsid w:val="009D0336"/>
    <w:rsid w:val="00AC7598"/>
    <w:rsid w:val="00B32232"/>
    <w:rsid w:val="00B45FFD"/>
    <w:rsid w:val="00CB0A5B"/>
    <w:rsid w:val="00DD789E"/>
    <w:rsid w:val="00F202B9"/>
    <w:rsid w:val="00F548B0"/>
    <w:rsid w:val="00F727BD"/>
    <w:rsid w:val="00F867B3"/>
    <w:rsid w:val="00FD2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3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03"/>
    <w:rPr>
      <w:rFonts w:ascii="Tahoma" w:hAnsi="Tahoma" w:cs="Tahoma"/>
      <w:sz w:val="16"/>
      <w:szCs w:val="16"/>
    </w:rPr>
  </w:style>
  <w:style w:type="character" w:customStyle="1" w:styleId="a4">
    <w:name w:val="טקסט בלונים תו"/>
    <w:basedOn w:val="a0"/>
    <w:link w:val="a3"/>
    <w:uiPriority w:val="99"/>
    <w:semiHidden/>
    <w:rsid w:val="00794003"/>
    <w:rPr>
      <w:rFonts w:ascii="Tahoma" w:hAnsi="Tahoma" w:cs="Tahoma"/>
      <w:sz w:val="16"/>
      <w:szCs w:val="16"/>
    </w:rPr>
  </w:style>
  <w:style w:type="paragraph" w:styleId="a5">
    <w:name w:val="List Paragraph"/>
    <w:basedOn w:val="a"/>
    <w:uiPriority w:val="34"/>
    <w:qFormat/>
    <w:rsid w:val="00CB0A5B"/>
    <w:pPr>
      <w:ind w:left="720"/>
      <w:contextualSpacing/>
    </w:pPr>
  </w:style>
  <w:style w:type="paragraph" w:styleId="a6">
    <w:name w:val="header"/>
    <w:basedOn w:val="a"/>
    <w:link w:val="a7"/>
    <w:uiPriority w:val="99"/>
    <w:unhideWhenUsed/>
    <w:rsid w:val="00AC7598"/>
    <w:pPr>
      <w:tabs>
        <w:tab w:val="center" w:pos="4153"/>
        <w:tab w:val="right" w:pos="8306"/>
      </w:tabs>
    </w:pPr>
  </w:style>
  <w:style w:type="character" w:customStyle="1" w:styleId="a7">
    <w:name w:val="כותרת עליונה תו"/>
    <w:basedOn w:val="a0"/>
    <w:link w:val="a6"/>
    <w:uiPriority w:val="99"/>
    <w:rsid w:val="00AC7598"/>
    <w:rPr>
      <w:rFonts w:ascii="Times New Roman" w:hAnsi="Times New Roman" w:cs="Times New Roman"/>
      <w:sz w:val="24"/>
      <w:szCs w:val="24"/>
    </w:rPr>
  </w:style>
  <w:style w:type="paragraph" w:styleId="a8">
    <w:name w:val="footer"/>
    <w:basedOn w:val="a"/>
    <w:link w:val="a9"/>
    <w:uiPriority w:val="99"/>
    <w:unhideWhenUsed/>
    <w:rsid w:val="00AC7598"/>
    <w:pPr>
      <w:tabs>
        <w:tab w:val="center" w:pos="4153"/>
        <w:tab w:val="right" w:pos="8306"/>
      </w:tabs>
    </w:pPr>
  </w:style>
  <w:style w:type="character" w:customStyle="1" w:styleId="a9">
    <w:name w:val="כותרת תחתונה תו"/>
    <w:basedOn w:val="a0"/>
    <w:link w:val="a8"/>
    <w:uiPriority w:val="99"/>
    <w:rsid w:val="00AC7598"/>
    <w:rPr>
      <w:rFonts w:ascii="Times New Roman" w:hAnsi="Times New Roman" w:cs="Times New Roman"/>
      <w:sz w:val="24"/>
      <w:szCs w:val="24"/>
    </w:rPr>
  </w:style>
  <w:style w:type="character" w:styleId="aa">
    <w:name w:val="Strong"/>
    <w:uiPriority w:val="22"/>
    <w:qFormat/>
    <w:rsid w:val="00AC7598"/>
    <w:rPr>
      <w:rFonts w:eastAsia="Times New Roman" w:cs="David"/>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30"/>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003"/>
    <w:rPr>
      <w:rFonts w:ascii="Tahoma" w:hAnsi="Tahoma" w:cs="Tahoma"/>
      <w:sz w:val="16"/>
      <w:szCs w:val="16"/>
    </w:rPr>
  </w:style>
  <w:style w:type="character" w:customStyle="1" w:styleId="a4">
    <w:name w:val="טקסט בלונים תו"/>
    <w:basedOn w:val="a0"/>
    <w:link w:val="a3"/>
    <w:uiPriority w:val="99"/>
    <w:semiHidden/>
    <w:rsid w:val="00794003"/>
    <w:rPr>
      <w:rFonts w:ascii="Tahoma" w:hAnsi="Tahoma" w:cs="Tahoma"/>
      <w:sz w:val="16"/>
      <w:szCs w:val="16"/>
    </w:rPr>
  </w:style>
  <w:style w:type="paragraph" w:styleId="a5">
    <w:name w:val="List Paragraph"/>
    <w:basedOn w:val="a"/>
    <w:uiPriority w:val="34"/>
    <w:qFormat/>
    <w:rsid w:val="00CB0A5B"/>
    <w:pPr>
      <w:ind w:left="720"/>
      <w:contextualSpacing/>
    </w:pPr>
  </w:style>
  <w:style w:type="paragraph" w:styleId="a6">
    <w:name w:val="header"/>
    <w:basedOn w:val="a"/>
    <w:link w:val="a7"/>
    <w:uiPriority w:val="99"/>
    <w:unhideWhenUsed/>
    <w:rsid w:val="00AC7598"/>
    <w:pPr>
      <w:tabs>
        <w:tab w:val="center" w:pos="4153"/>
        <w:tab w:val="right" w:pos="8306"/>
      </w:tabs>
    </w:pPr>
  </w:style>
  <w:style w:type="character" w:customStyle="1" w:styleId="a7">
    <w:name w:val="כותרת עליונה תו"/>
    <w:basedOn w:val="a0"/>
    <w:link w:val="a6"/>
    <w:uiPriority w:val="99"/>
    <w:rsid w:val="00AC7598"/>
    <w:rPr>
      <w:rFonts w:ascii="Times New Roman" w:hAnsi="Times New Roman" w:cs="Times New Roman"/>
      <w:sz w:val="24"/>
      <w:szCs w:val="24"/>
    </w:rPr>
  </w:style>
  <w:style w:type="paragraph" w:styleId="a8">
    <w:name w:val="footer"/>
    <w:basedOn w:val="a"/>
    <w:link w:val="a9"/>
    <w:uiPriority w:val="99"/>
    <w:unhideWhenUsed/>
    <w:rsid w:val="00AC7598"/>
    <w:pPr>
      <w:tabs>
        <w:tab w:val="center" w:pos="4153"/>
        <w:tab w:val="right" w:pos="8306"/>
      </w:tabs>
    </w:pPr>
  </w:style>
  <w:style w:type="character" w:customStyle="1" w:styleId="a9">
    <w:name w:val="כותרת תחתונה תו"/>
    <w:basedOn w:val="a0"/>
    <w:link w:val="a8"/>
    <w:uiPriority w:val="99"/>
    <w:rsid w:val="00AC7598"/>
    <w:rPr>
      <w:rFonts w:ascii="Times New Roman" w:hAnsi="Times New Roman" w:cs="Times New Roman"/>
      <w:sz w:val="24"/>
      <w:szCs w:val="24"/>
    </w:rPr>
  </w:style>
  <w:style w:type="character" w:styleId="aa">
    <w:name w:val="Strong"/>
    <w:uiPriority w:val="22"/>
    <w:qFormat/>
    <w:rsid w:val="00AC7598"/>
    <w:rPr>
      <w:rFonts w:eastAsia="Times New Roman"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4faea6bbe270b507db89cdf42ea05491">
  <xsd:schema xmlns:xsd="http://www.w3.org/2001/XMLSchema" xmlns:xs="http://www.w3.org/2001/XMLSchema" xmlns:p="http://schemas.microsoft.com/office/2006/metadata/properties" xmlns:ns1="http://schemas.microsoft.com/sharepoint/v3" targetNamespace="http://schemas.microsoft.com/office/2006/metadata/properties" ma:root="true" ma:fieldsID="17d9dc002999bf564f62622bfb244e5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55DFEDE4-B35E-4786-8BB7-C8FF34B8C397}"/>
</file>

<file path=customXml/itemProps2.xml><?xml version="1.0" encoding="utf-8"?>
<ds:datastoreItem xmlns:ds="http://schemas.openxmlformats.org/officeDocument/2006/customXml" ds:itemID="{D2A305B2-90C5-44B5-9CB2-F44F430CF123}"/>
</file>

<file path=customXml/itemProps3.xml><?xml version="1.0" encoding="utf-8"?>
<ds:datastoreItem xmlns:ds="http://schemas.openxmlformats.org/officeDocument/2006/customXml" ds:itemID="{11E622E5-74AB-4CA8-86BB-1341B11A8005}"/>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2500</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Noam Michelson</dc:creator>
  <cp:lastModifiedBy>מיטל רפאלי</cp:lastModifiedBy>
  <cp:revision>2</cp:revision>
  <cp:lastPrinted>2016-07-24T06:14:00Z</cp:lastPrinted>
  <dcterms:created xsi:type="dcterms:W3CDTF">2016-07-27T05:51:00Z</dcterms:created>
  <dcterms:modified xsi:type="dcterms:W3CDTF">2016-07-27T05:51:00Z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